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389" w:rsidRDefault="00AA3389" w:rsidP="00AA3389">
      <w:pPr>
        <w:jc w:val="center"/>
        <w:rPr>
          <w:lang w:val="es-AR"/>
        </w:rPr>
      </w:pPr>
    </w:p>
    <w:p w:rsidR="00AA3389" w:rsidRDefault="00AA3389" w:rsidP="00AA3389">
      <w:pPr>
        <w:jc w:val="center"/>
        <w:rPr>
          <w:lang w:val="es-AR"/>
        </w:rPr>
      </w:pPr>
    </w:p>
    <w:p w:rsidR="00AA3389" w:rsidRDefault="00AA3389" w:rsidP="00AA3389">
      <w:pPr>
        <w:jc w:val="center"/>
        <w:rPr>
          <w:b/>
          <w:lang w:val="es-AR"/>
        </w:rPr>
      </w:pPr>
      <w:r w:rsidRPr="00AA3389">
        <w:rPr>
          <w:lang w:val="es-AR"/>
        </w:rPr>
        <w:t xml:space="preserve">Tabel comparativ la </w:t>
      </w:r>
      <w:r w:rsidRPr="00AA3389">
        <w:rPr>
          <w:color w:val="000000"/>
          <w:lang w:val="es-AR"/>
        </w:rPr>
        <w:t>proiect</w:t>
      </w:r>
      <w:r>
        <w:rPr>
          <w:color w:val="000000"/>
          <w:lang w:val="es-AR"/>
        </w:rPr>
        <w:t>ul</w:t>
      </w:r>
      <w:r w:rsidRPr="00AA3389">
        <w:rPr>
          <w:color w:val="000000"/>
          <w:lang w:val="es-AR"/>
        </w:rPr>
        <w:t xml:space="preserve"> de</w:t>
      </w:r>
      <w:r w:rsidRPr="00AA3389">
        <w:rPr>
          <w:b/>
          <w:color w:val="000000"/>
          <w:lang w:val="es-AR"/>
        </w:rPr>
        <w:t xml:space="preserve"> </w:t>
      </w:r>
      <w:r w:rsidRPr="00AA3389">
        <w:rPr>
          <w:b/>
          <w:lang w:val="es-AR"/>
        </w:rPr>
        <w:t xml:space="preserve">Ordonanţă pentru modificarea </w:t>
      </w:r>
    </w:p>
    <w:p w:rsidR="00472EE2" w:rsidRDefault="00AA3389" w:rsidP="00AA3389">
      <w:pPr>
        <w:jc w:val="center"/>
        <w:rPr>
          <w:b/>
          <w:lang w:val="es-AR"/>
        </w:rPr>
      </w:pPr>
      <w:r w:rsidRPr="00AA3389">
        <w:rPr>
          <w:b/>
          <w:lang w:val="es-AR"/>
        </w:rPr>
        <w:t>Ordonanţei Guvernului nr. 51/1998 privind îmbunătăţirea sistemului de finanţare nerambursabilă a proiectelor culturale</w:t>
      </w:r>
    </w:p>
    <w:p w:rsidR="00AA3389" w:rsidRDefault="00AA3389" w:rsidP="00AA3389">
      <w:pPr>
        <w:jc w:val="center"/>
        <w:rPr>
          <w:b/>
          <w:lang w:val="es-AR"/>
        </w:rPr>
      </w:pPr>
    </w:p>
    <w:tbl>
      <w:tblPr>
        <w:tblStyle w:val="TableGrid"/>
        <w:tblW w:w="0" w:type="auto"/>
        <w:tblLook w:val="04A0" w:firstRow="1" w:lastRow="0" w:firstColumn="1" w:lastColumn="0" w:noHBand="0" w:noVBand="1"/>
      </w:tblPr>
      <w:tblGrid>
        <w:gridCol w:w="7694"/>
        <w:gridCol w:w="7694"/>
      </w:tblGrid>
      <w:tr w:rsidR="00BE3001" w:rsidTr="00BE3001">
        <w:tc>
          <w:tcPr>
            <w:tcW w:w="7694" w:type="dxa"/>
          </w:tcPr>
          <w:p w:rsidR="00BE3001" w:rsidRDefault="00BE3001" w:rsidP="00AA3389">
            <w:pPr>
              <w:jc w:val="center"/>
              <w:rPr>
                <w:lang w:val="es-AR"/>
              </w:rPr>
            </w:pPr>
            <w:r>
              <w:rPr>
                <w:lang w:val="es-AR"/>
              </w:rPr>
              <w:t>textul în vigoare al OG nr. 51/1998</w:t>
            </w:r>
          </w:p>
        </w:tc>
        <w:tc>
          <w:tcPr>
            <w:tcW w:w="7694" w:type="dxa"/>
          </w:tcPr>
          <w:p w:rsidR="00BE3001" w:rsidRDefault="00BE3001" w:rsidP="00AA3389">
            <w:pPr>
              <w:jc w:val="center"/>
              <w:rPr>
                <w:lang w:val="es-AR"/>
              </w:rPr>
            </w:pPr>
            <w:r>
              <w:rPr>
                <w:lang w:val="es-AR"/>
              </w:rPr>
              <w:t>propunere de modificare</w:t>
            </w:r>
          </w:p>
        </w:tc>
      </w:tr>
      <w:tr w:rsidR="00BE3001" w:rsidRPr="005A4450" w:rsidTr="00BE3001">
        <w:tc>
          <w:tcPr>
            <w:tcW w:w="7694" w:type="dxa"/>
          </w:tcPr>
          <w:p w:rsidR="00BE3001" w:rsidRDefault="00BE3001" w:rsidP="00BE3001">
            <w:pPr>
              <w:rPr>
                <w:lang w:val="es-AR"/>
              </w:rPr>
            </w:pPr>
            <w:r>
              <w:rPr>
                <w:lang w:val="es-AR"/>
              </w:rPr>
              <w:t>Art. 6</w:t>
            </w:r>
          </w:p>
          <w:p w:rsidR="005A4450" w:rsidRPr="005A4450" w:rsidRDefault="00BE3001" w:rsidP="005A4450">
            <w:pPr>
              <w:shd w:val="clear" w:color="auto" w:fill="FFFFFF"/>
              <w:jc w:val="both"/>
              <w:rPr>
                <w:rFonts w:ascii="Verdana" w:eastAsia="Times New Roman" w:hAnsi="Verdana" w:cs="Times New Roman"/>
                <w:noProof w:val="0"/>
                <w:sz w:val="22"/>
                <w:lang w:val="ro-RO" w:eastAsia="ro-RO"/>
              </w:rPr>
            </w:pPr>
            <w:r>
              <w:rPr>
                <w:lang w:val="es-AR"/>
              </w:rPr>
              <w:t>(6)</w:t>
            </w:r>
            <w:r w:rsidR="005A4450">
              <w:rPr>
                <w:lang w:val="es-AR"/>
              </w:rPr>
              <w:t xml:space="preserve"> </w:t>
            </w:r>
            <w:r w:rsidR="005A4450" w:rsidRPr="005A4450">
              <w:rPr>
                <w:rFonts w:ascii="Verdana" w:eastAsia="Times New Roman" w:hAnsi="Verdana" w:cs="Times New Roman"/>
                <w:noProof w:val="0"/>
                <w:sz w:val="22"/>
                <w:shd w:val="clear" w:color="auto" w:fill="D3D3D3"/>
                <w:lang w:val="ro-RO" w:eastAsia="ro-RO"/>
              </w:rPr>
              <w:t>La justificarea fiecărei tranşe acordate în baza unui contract de finanţare nerambursabilă, cheltuielile eligibile prevăzute la art. 4 alin. (1)-(3) şi, după caz, alin. (8) trebuie să corespundă, cumulativ, următoarelor cerinţe:</w:t>
            </w:r>
          </w:p>
          <w:p w:rsidR="005A4450" w:rsidRPr="005A4450" w:rsidRDefault="005A4450" w:rsidP="005A4450">
            <w:pPr>
              <w:shd w:val="clear" w:color="auto" w:fill="FFFFFF"/>
              <w:jc w:val="both"/>
              <w:rPr>
                <w:rFonts w:ascii="Verdana" w:eastAsia="Times New Roman" w:hAnsi="Verdana" w:cs="Times New Roman"/>
                <w:noProof w:val="0"/>
                <w:sz w:val="22"/>
                <w:lang w:val="ro-RO" w:eastAsia="ro-RO"/>
              </w:rPr>
            </w:pPr>
            <w:bookmarkStart w:id="0" w:name="do|caI|ar6|al6|lia"/>
            <w:bookmarkEnd w:id="0"/>
            <w:r w:rsidRPr="005A4450">
              <w:rPr>
                <w:rFonts w:ascii="Verdana" w:eastAsia="Times New Roman" w:hAnsi="Verdana" w:cs="Times New Roman"/>
                <w:b/>
                <w:bCs/>
                <w:noProof w:val="0"/>
                <w:color w:val="8F0000"/>
                <w:sz w:val="22"/>
                <w:shd w:val="clear" w:color="auto" w:fill="D3D3D3"/>
                <w:lang w:val="ro-RO" w:eastAsia="ro-RO"/>
              </w:rPr>
              <w:t>a)</w:t>
            </w:r>
            <w:r w:rsidRPr="005A4450">
              <w:rPr>
                <w:rFonts w:ascii="Verdana" w:eastAsia="Times New Roman" w:hAnsi="Verdana" w:cs="Times New Roman"/>
                <w:noProof w:val="0"/>
                <w:sz w:val="22"/>
                <w:shd w:val="clear" w:color="auto" w:fill="D3D3D3"/>
                <w:lang w:val="ro-RO" w:eastAsia="ro-RO"/>
              </w:rPr>
              <w:t>să fie efectuate în perioada de implementare a proiectului cultural;</w:t>
            </w:r>
          </w:p>
          <w:p w:rsidR="00BE3001" w:rsidRPr="005A4450" w:rsidRDefault="00BE3001" w:rsidP="00BE3001">
            <w:pPr>
              <w:rPr>
                <w:lang w:val="ro-RO"/>
              </w:rPr>
            </w:pPr>
          </w:p>
        </w:tc>
        <w:tc>
          <w:tcPr>
            <w:tcW w:w="7694" w:type="dxa"/>
          </w:tcPr>
          <w:p w:rsidR="005A4450" w:rsidRDefault="005A4450" w:rsidP="005A4450">
            <w:pPr>
              <w:jc w:val="both"/>
              <w:rPr>
                <w:b/>
                <w:szCs w:val="24"/>
                <w:lang w:val="fr-FR"/>
              </w:rPr>
            </w:pPr>
          </w:p>
          <w:p w:rsidR="005A4450" w:rsidRDefault="005A4450" w:rsidP="005A4450">
            <w:pPr>
              <w:jc w:val="both"/>
              <w:rPr>
                <w:b/>
                <w:szCs w:val="24"/>
                <w:lang w:val="fr-FR"/>
              </w:rPr>
            </w:pPr>
            <w:r w:rsidRPr="00425487">
              <w:rPr>
                <w:b/>
                <w:szCs w:val="24"/>
                <w:lang w:val="fr-FR"/>
              </w:rPr>
              <w:t>La alineatul (</w:t>
            </w:r>
            <w:r>
              <w:rPr>
                <w:b/>
                <w:szCs w:val="24"/>
                <w:lang w:val="fr-FR"/>
              </w:rPr>
              <w:t>6</w:t>
            </w:r>
            <w:r w:rsidRPr="00425487">
              <w:rPr>
                <w:b/>
                <w:szCs w:val="24"/>
                <w:lang w:val="fr-FR"/>
              </w:rPr>
              <w:t xml:space="preserve">) al articolului </w:t>
            </w:r>
            <w:r>
              <w:rPr>
                <w:b/>
                <w:szCs w:val="24"/>
                <w:lang w:val="fr-FR"/>
              </w:rPr>
              <w:t>6</w:t>
            </w:r>
            <w:r w:rsidRPr="00425487">
              <w:rPr>
                <w:b/>
                <w:szCs w:val="24"/>
                <w:lang w:val="fr-FR"/>
              </w:rPr>
              <w:t>,</w:t>
            </w:r>
            <w:r>
              <w:rPr>
                <w:b/>
                <w:szCs w:val="24"/>
                <w:lang w:val="fr-FR"/>
              </w:rPr>
              <w:t xml:space="preserve"> litera a) se modifică şi</w:t>
            </w:r>
            <w:r w:rsidRPr="00425487">
              <w:rPr>
                <w:b/>
                <w:szCs w:val="24"/>
                <w:lang w:val="fr-FR"/>
              </w:rPr>
              <w:t xml:space="preserve"> va avea următorul cuprins:</w:t>
            </w:r>
          </w:p>
          <w:p w:rsidR="005A4450" w:rsidRPr="00425487" w:rsidRDefault="005A4450" w:rsidP="005A4450">
            <w:pPr>
              <w:jc w:val="both"/>
              <w:rPr>
                <w:b/>
                <w:szCs w:val="24"/>
                <w:lang w:val="fr-FR"/>
              </w:rPr>
            </w:pPr>
          </w:p>
          <w:p w:rsidR="005A4450" w:rsidRPr="005A4450" w:rsidRDefault="005A4450" w:rsidP="005A4450">
            <w:pPr>
              <w:rPr>
                <w:lang w:val="fr-FR"/>
              </w:rPr>
            </w:pPr>
            <w:r w:rsidRPr="00425487">
              <w:rPr>
                <w:szCs w:val="24"/>
                <w:lang w:val="fr-FR"/>
              </w:rPr>
              <w:t>“</w:t>
            </w:r>
            <w:r>
              <w:rPr>
                <w:szCs w:val="24"/>
                <w:lang w:val="fr-FR"/>
              </w:rPr>
              <w:t>a) să fie efectuate între data semnării contractului de finanţare nerambursabilă cu autoritatea finanţatoare şi data finalizării implementării proiectului;</w:t>
            </w:r>
            <w:r w:rsidRPr="00425487">
              <w:rPr>
                <w:szCs w:val="24"/>
                <w:lang w:val="fr-FR"/>
              </w:rPr>
              <w:t>”</w:t>
            </w:r>
          </w:p>
        </w:tc>
      </w:tr>
      <w:tr w:rsidR="00BE3001" w:rsidRPr="005A4450" w:rsidTr="00BE3001">
        <w:tc>
          <w:tcPr>
            <w:tcW w:w="7694" w:type="dxa"/>
          </w:tcPr>
          <w:p w:rsidR="00105D66" w:rsidRDefault="00105D66" w:rsidP="00105D66">
            <w:pPr>
              <w:shd w:val="clear" w:color="auto" w:fill="FFFFFF"/>
              <w:jc w:val="both"/>
              <w:rPr>
                <w:rFonts w:ascii="Verdana" w:eastAsia="Times New Roman" w:hAnsi="Verdana" w:cs="Times New Roman"/>
                <w:b/>
                <w:bCs/>
                <w:noProof w:val="0"/>
                <w:color w:val="0000AF"/>
                <w:sz w:val="22"/>
                <w:shd w:val="clear" w:color="auto" w:fill="D3D3D3"/>
                <w:lang w:val="ro-RO" w:eastAsia="ro-RO"/>
              </w:rPr>
            </w:pPr>
          </w:p>
          <w:p w:rsidR="00105D66" w:rsidRPr="00105D66" w:rsidRDefault="00105D66" w:rsidP="00105D66">
            <w:pPr>
              <w:shd w:val="clear" w:color="auto" w:fill="FFFFFF"/>
              <w:jc w:val="both"/>
              <w:rPr>
                <w:rFonts w:ascii="Verdana" w:eastAsia="Times New Roman" w:hAnsi="Verdana" w:cs="Times New Roman"/>
                <w:noProof w:val="0"/>
                <w:sz w:val="22"/>
                <w:lang w:val="ro-RO" w:eastAsia="ro-RO"/>
              </w:rPr>
            </w:pPr>
            <w:bookmarkStart w:id="1" w:name="_GoBack"/>
            <w:bookmarkEnd w:id="1"/>
            <w:r w:rsidRPr="00105D66">
              <w:rPr>
                <w:rFonts w:ascii="Verdana" w:eastAsia="Times New Roman" w:hAnsi="Verdana" w:cs="Times New Roman"/>
                <w:b/>
                <w:bCs/>
                <w:noProof w:val="0"/>
                <w:color w:val="0000AF"/>
                <w:sz w:val="22"/>
                <w:shd w:val="clear" w:color="auto" w:fill="D3D3D3"/>
                <w:lang w:val="ro-RO" w:eastAsia="ro-RO"/>
              </w:rPr>
              <w:t>Art. 6</w:t>
            </w:r>
            <w:r w:rsidRPr="00105D66">
              <w:rPr>
                <w:rFonts w:ascii="Verdana" w:eastAsia="Times New Roman" w:hAnsi="Verdana" w:cs="Times New Roman"/>
                <w:b/>
                <w:bCs/>
                <w:noProof w:val="0"/>
                <w:color w:val="0000AF"/>
                <w:sz w:val="22"/>
                <w:shd w:val="clear" w:color="auto" w:fill="D3D3D3"/>
                <w:vertAlign w:val="superscript"/>
                <w:lang w:val="ro-RO" w:eastAsia="ro-RO"/>
              </w:rPr>
              <w:t>1</w:t>
            </w:r>
          </w:p>
          <w:p w:rsidR="00105D66" w:rsidRPr="00105D66" w:rsidRDefault="00105D66" w:rsidP="00105D66">
            <w:pPr>
              <w:shd w:val="clear" w:color="auto" w:fill="FFFFFF"/>
              <w:jc w:val="both"/>
              <w:rPr>
                <w:rFonts w:ascii="Verdana" w:eastAsia="Times New Roman" w:hAnsi="Verdana" w:cs="Times New Roman"/>
                <w:noProof w:val="0"/>
                <w:sz w:val="22"/>
                <w:lang w:val="ro-RO" w:eastAsia="ro-RO"/>
              </w:rPr>
            </w:pPr>
            <w:bookmarkStart w:id="2" w:name="do|caI|ar6^1|pa1"/>
            <w:bookmarkEnd w:id="2"/>
            <w:r w:rsidRPr="00105D66">
              <w:rPr>
                <w:rFonts w:ascii="Verdana" w:eastAsia="Times New Roman" w:hAnsi="Verdana" w:cs="Times New Roman"/>
                <w:noProof w:val="0"/>
                <w:sz w:val="22"/>
                <w:shd w:val="clear" w:color="auto" w:fill="D3D3D3"/>
                <w:lang w:val="ro-RO" w:eastAsia="ro-RO"/>
              </w:rPr>
              <w:t>În termen de cel mult 30 de zile de la finalizarea acţiunii, proiectului sau programului cultural, beneficiarul este obligat să depună la sediul autorităţii finanţatoare documentele justificative pentru ultima tranşă şi raportul final de activitate.</w:t>
            </w:r>
          </w:p>
          <w:p w:rsidR="00105D66" w:rsidRPr="00105D66" w:rsidRDefault="00105D66" w:rsidP="00105D66">
            <w:pPr>
              <w:shd w:val="clear" w:color="auto" w:fill="FFFFFF"/>
              <w:jc w:val="both"/>
              <w:rPr>
                <w:rFonts w:ascii="Verdana" w:eastAsia="Times New Roman" w:hAnsi="Verdana" w:cs="Times New Roman"/>
                <w:noProof w:val="0"/>
                <w:vanish/>
                <w:sz w:val="22"/>
                <w:lang w:val="ro-RO" w:eastAsia="ro-RO"/>
              </w:rPr>
            </w:pPr>
            <w:bookmarkStart w:id="3" w:name="do|caI|ar6^2:213"/>
            <w:r w:rsidRPr="00105D66">
              <w:rPr>
                <w:rFonts w:ascii="Verdana" w:eastAsia="Times New Roman" w:hAnsi="Verdana" w:cs="Times New Roman"/>
                <w:b/>
                <w:bCs/>
                <w:vanish/>
                <w:color w:val="333399"/>
                <w:sz w:val="22"/>
                <w:lang w:val="ro-RO" w:eastAsia="ro-RO"/>
              </w:rPr>
              <w:drawing>
                <wp:inline distT="0" distB="0" distL="0" distR="0">
                  <wp:extent cx="97790" cy="97790"/>
                  <wp:effectExtent l="0" t="0" r="0" b="0"/>
                  <wp:docPr id="1" name="Picture 1" descr="C:\Users\Admin\sintact 4.0\cache\Legislatie\m.gif">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aI|ar6^2:213|_i" descr="C:\Users\Admin\sintact 4.0\cache\Legislatie\m.gif">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a:ln>
                            <a:noFill/>
                          </a:ln>
                        </pic:spPr>
                      </pic:pic>
                    </a:graphicData>
                  </a:graphic>
                </wp:inline>
              </w:drawing>
            </w:r>
            <w:bookmarkEnd w:id="3"/>
            <w:r w:rsidRPr="00105D66">
              <w:rPr>
                <w:rFonts w:ascii="Verdana" w:eastAsia="Times New Roman" w:hAnsi="Verdana" w:cs="Times New Roman"/>
                <w:b/>
                <w:bCs/>
                <w:strike/>
                <w:noProof w:val="0"/>
                <w:vanish/>
                <w:color w:val="DC143C"/>
                <w:sz w:val="22"/>
                <w:shd w:val="clear" w:color="auto" w:fill="D3D3D3"/>
                <w:lang w:val="ro-RO" w:eastAsia="ro-RO"/>
              </w:rPr>
              <w:t>Art. 6</w:t>
            </w:r>
            <w:r w:rsidRPr="00105D66">
              <w:rPr>
                <w:rFonts w:ascii="Verdana" w:eastAsia="Times New Roman" w:hAnsi="Verdana" w:cs="Times New Roman"/>
                <w:b/>
                <w:bCs/>
                <w:strike/>
                <w:noProof w:val="0"/>
                <w:vanish/>
                <w:color w:val="DC143C"/>
                <w:sz w:val="22"/>
                <w:shd w:val="clear" w:color="auto" w:fill="D3D3D3"/>
                <w:vertAlign w:val="superscript"/>
                <w:lang w:val="ro-RO" w:eastAsia="ro-RO"/>
              </w:rPr>
              <w:t>2</w:t>
            </w:r>
          </w:p>
          <w:p w:rsidR="00BE3001" w:rsidRPr="00105D66" w:rsidRDefault="00BE3001" w:rsidP="00BE3001">
            <w:pPr>
              <w:rPr>
                <w:lang w:val="ro-RO"/>
              </w:rPr>
            </w:pPr>
          </w:p>
        </w:tc>
        <w:tc>
          <w:tcPr>
            <w:tcW w:w="7694" w:type="dxa"/>
          </w:tcPr>
          <w:p w:rsidR="00105D66" w:rsidRPr="00425487" w:rsidRDefault="00105D66" w:rsidP="00105D66">
            <w:pPr>
              <w:jc w:val="both"/>
              <w:rPr>
                <w:b/>
                <w:szCs w:val="24"/>
                <w:lang w:val="fr-FR"/>
              </w:rPr>
            </w:pPr>
            <w:r>
              <w:rPr>
                <w:b/>
                <w:szCs w:val="24"/>
                <w:lang w:val="fr-FR"/>
              </w:rPr>
              <w:t>A</w:t>
            </w:r>
            <w:r w:rsidRPr="00425487">
              <w:rPr>
                <w:b/>
                <w:szCs w:val="24"/>
                <w:lang w:val="fr-FR"/>
              </w:rPr>
              <w:t xml:space="preserve">rticolul </w:t>
            </w:r>
            <w:r>
              <w:rPr>
                <w:b/>
                <w:szCs w:val="24"/>
                <w:lang w:val="fr-FR"/>
              </w:rPr>
              <w:t>6</w:t>
            </w:r>
            <w:r>
              <w:rPr>
                <w:b/>
                <w:szCs w:val="24"/>
                <w:vertAlign w:val="superscript"/>
                <w:lang w:val="fr-FR"/>
              </w:rPr>
              <w:t>1</w:t>
            </w:r>
            <w:r w:rsidRPr="00937C5E">
              <w:rPr>
                <w:b/>
                <w:szCs w:val="24"/>
                <w:lang w:val="fr-FR"/>
              </w:rPr>
              <w:t xml:space="preserve"> </w:t>
            </w:r>
            <w:r>
              <w:rPr>
                <w:b/>
                <w:szCs w:val="24"/>
                <w:lang w:val="fr-FR"/>
              </w:rPr>
              <w:t>se modifică şi</w:t>
            </w:r>
            <w:r w:rsidRPr="00425487">
              <w:rPr>
                <w:b/>
                <w:szCs w:val="24"/>
                <w:lang w:val="fr-FR"/>
              </w:rPr>
              <w:t xml:space="preserve"> va avea următorul cuprins:</w:t>
            </w:r>
          </w:p>
          <w:p w:rsidR="00105D66" w:rsidRPr="00937C5E" w:rsidRDefault="00105D66" w:rsidP="00105D66">
            <w:pPr>
              <w:jc w:val="both"/>
              <w:rPr>
                <w:szCs w:val="24"/>
                <w:lang w:val="fr-FR"/>
              </w:rPr>
            </w:pPr>
            <w:r w:rsidRPr="00425487">
              <w:rPr>
                <w:szCs w:val="24"/>
                <w:lang w:val="fr-FR"/>
              </w:rPr>
              <w:t>“</w:t>
            </w:r>
            <w:r w:rsidRPr="00C94365">
              <w:rPr>
                <w:b/>
                <w:szCs w:val="24"/>
                <w:lang w:val="fr-FR"/>
              </w:rPr>
              <w:t>Art. 6</w:t>
            </w:r>
            <w:r w:rsidRPr="00C94365">
              <w:rPr>
                <w:b/>
                <w:szCs w:val="24"/>
                <w:vertAlign w:val="superscript"/>
                <w:lang w:val="fr-FR"/>
              </w:rPr>
              <w:t>1</w:t>
            </w:r>
          </w:p>
          <w:p w:rsidR="00BE3001" w:rsidRPr="005A4450" w:rsidRDefault="00105D66" w:rsidP="00105D66">
            <w:pPr>
              <w:rPr>
                <w:lang w:val="fr-FR"/>
              </w:rPr>
            </w:pPr>
            <w:r w:rsidRPr="00937C5E">
              <w:rPr>
                <w:szCs w:val="24"/>
                <w:lang w:val="fr-FR"/>
              </w:rPr>
              <w:t xml:space="preserve">În termen de cel mult 30 de zile de la finalizarea </w:t>
            </w:r>
            <w:r>
              <w:rPr>
                <w:szCs w:val="24"/>
                <w:lang w:val="fr-FR"/>
              </w:rPr>
              <w:t>perioadei de implementare a proiectului</w:t>
            </w:r>
            <w:r w:rsidRPr="00937C5E">
              <w:rPr>
                <w:szCs w:val="24"/>
                <w:lang w:val="fr-FR"/>
              </w:rPr>
              <w:t>, beneficiarul este obligat să depună la sediul autorităţii finanţatoare documentele justificative pentru ultima tranşă</w:t>
            </w:r>
            <w:r>
              <w:rPr>
                <w:szCs w:val="24"/>
                <w:lang w:val="fr-FR"/>
              </w:rPr>
              <w:t>, precum</w:t>
            </w:r>
            <w:r w:rsidRPr="00937C5E">
              <w:rPr>
                <w:szCs w:val="24"/>
                <w:lang w:val="fr-FR"/>
              </w:rPr>
              <w:t xml:space="preserve"> şi raportul final de activitate.</w:t>
            </w:r>
            <w:r w:rsidRPr="00425487">
              <w:rPr>
                <w:szCs w:val="24"/>
                <w:lang w:val="fr-FR"/>
              </w:rPr>
              <w:t>”</w:t>
            </w:r>
          </w:p>
        </w:tc>
      </w:tr>
    </w:tbl>
    <w:p w:rsidR="00AA3389" w:rsidRPr="005A4450" w:rsidRDefault="00AA3389" w:rsidP="00AA3389">
      <w:pPr>
        <w:jc w:val="center"/>
        <w:rPr>
          <w:lang w:val="fr-FR"/>
        </w:rPr>
      </w:pPr>
    </w:p>
    <w:sectPr w:rsidR="00AA3389" w:rsidRPr="005A4450" w:rsidSect="00AA3389">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58B"/>
    <w:rsid w:val="00105D66"/>
    <w:rsid w:val="00472EE2"/>
    <w:rsid w:val="005A4450"/>
    <w:rsid w:val="008D158B"/>
    <w:rsid w:val="008E6C83"/>
    <w:rsid w:val="00AA3389"/>
    <w:rsid w:val="00BE3001"/>
    <w:rsid w:val="00EE79A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940EA6-2465-4542-8720-60BE36C9B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heme="minorHAnsi" w:hAnsi="Trebuchet MS" w:cstheme="minorBidi"/>
        <w:sz w:val="24"/>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E30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l1">
    <w:name w:val="tal1"/>
    <w:basedOn w:val="DefaultParagraphFont"/>
    <w:rsid w:val="005A4450"/>
  </w:style>
  <w:style w:type="character" w:customStyle="1" w:styleId="li1">
    <w:name w:val="li1"/>
    <w:basedOn w:val="DefaultParagraphFont"/>
    <w:rsid w:val="005A4450"/>
    <w:rPr>
      <w:b/>
      <w:bCs/>
      <w:color w:val="8F0000"/>
    </w:rPr>
  </w:style>
  <w:style w:type="character" w:customStyle="1" w:styleId="tli1">
    <w:name w:val="tli1"/>
    <w:basedOn w:val="DefaultParagraphFont"/>
    <w:rsid w:val="005A4450"/>
  </w:style>
  <w:style w:type="character" w:customStyle="1" w:styleId="ar1">
    <w:name w:val="ar1"/>
    <w:basedOn w:val="DefaultParagraphFont"/>
    <w:rsid w:val="00105D66"/>
    <w:rPr>
      <w:b/>
      <w:bCs/>
      <w:color w:val="0000AF"/>
      <w:sz w:val="22"/>
      <w:szCs w:val="22"/>
    </w:rPr>
  </w:style>
  <w:style w:type="character" w:customStyle="1" w:styleId="tpa1">
    <w:name w:val="tpa1"/>
    <w:basedOn w:val="DefaultParagraphFont"/>
    <w:rsid w:val="00105D66"/>
  </w:style>
  <w:style w:type="character" w:customStyle="1" w:styleId="ara1">
    <w:name w:val="ar_a1"/>
    <w:basedOn w:val="DefaultParagraphFont"/>
    <w:rsid w:val="00105D66"/>
    <w:rPr>
      <w:b/>
      <w:bCs/>
      <w:strike/>
      <w:color w:val="DC143C"/>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032667">
      <w:bodyDiv w:val="1"/>
      <w:marLeft w:val="0"/>
      <w:marRight w:val="0"/>
      <w:marTop w:val="0"/>
      <w:marBottom w:val="0"/>
      <w:divBdr>
        <w:top w:val="none" w:sz="0" w:space="0" w:color="auto"/>
        <w:left w:val="none" w:sz="0" w:space="0" w:color="auto"/>
        <w:bottom w:val="none" w:sz="0" w:space="0" w:color="auto"/>
        <w:right w:val="none" w:sz="0" w:space="0" w:color="auto"/>
      </w:divBdr>
      <w:divsChild>
        <w:div w:id="1293634890">
          <w:marLeft w:val="0"/>
          <w:marRight w:val="0"/>
          <w:marTop w:val="0"/>
          <w:marBottom w:val="0"/>
          <w:divBdr>
            <w:top w:val="none" w:sz="0" w:space="0" w:color="auto"/>
            <w:left w:val="none" w:sz="0" w:space="0" w:color="auto"/>
            <w:bottom w:val="none" w:sz="0" w:space="0" w:color="auto"/>
            <w:right w:val="none" w:sz="0" w:space="0" w:color="auto"/>
          </w:divBdr>
          <w:divsChild>
            <w:div w:id="676661330">
              <w:marLeft w:val="0"/>
              <w:marRight w:val="0"/>
              <w:marTop w:val="0"/>
              <w:marBottom w:val="0"/>
              <w:divBdr>
                <w:top w:val="dashed" w:sz="2" w:space="0" w:color="FFFFFF"/>
                <w:left w:val="dashed" w:sz="2" w:space="0" w:color="FFFFFF"/>
                <w:bottom w:val="dashed" w:sz="2" w:space="0" w:color="FFFFFF"/>
                <w:right w:val="dashed" w:sz="2" w:space="0" w:color="FFFFFF"/>
              </w:divBdr>
              <w:divsChild>
                <w:div w:id="227151811">
                  <w:marLeft w:val="0"/>
                  <w:marRight w:val="0"/>
                  <w:marTop w:val="0"/>
                  <w:marBottom w:val="0"/>
                  <w:divBdr>
                    <w:top w:val="dashed" w:sz="2" w:space="0" w:color="FFFFFF"/>
                    <w:left w:val="dashed" w:sz="2" w:space="0" w:color="FFFFFF"/>
                    <w:bottom w:val="dashed" w:sz="2" w:space="0" w:color="FFFFFF"/>
                    <w:right w:val="dashed" w:sz="2" w:space="0" w:color="FFFFFF"/>
                  </w:divBdr>
                  <w:divsChild>
                    <w:div w:id="1190028565">
                      <w:marLeft w:val="0"/>
                      <w:marRight w:val="0"/>
                      <w:marTop w:val="0"/>
                      <w:marBottom w:val="0"/>
                      <w:divBdr>
                        <w:top w:val="dashed" w:sz="2" w:space="0" w:color="FFFFFF"/>
                        <w:left w:val="dashed" w:sz="2" w:space="0" w:color="FFFFFF"/>
                        <w:bottom w:val="dashed" w:sz="2" w:space="0" w:color="FFFFFF"/>
                        <w:right w:val="dashed" w:sz="2" w:space="0" w:color="FFFFFF"/>
                      </w:divBdr>
                      <w:divsChild>
                        <w:div w:id="264654797">
                          <w:marLeft w:val="0"/>
                          <w:marRight w:val="0"/>
                          <w:marTop w:val="0"/>
                          <w:marBottom w:val="0"/>
                          <w:divBdr>
                            <w:top w:val="dashed" w:sz="2" w:space="0" w:color="FFFFFF"/>
                            <w:left w:val="dashed" w:sz="2" w:space="0" w:color="FFFFFF"/>
                            <w:bottom w:val="dashed" w:sz="2" w:space="0" w:color="FFFFFF"/>
                            <w:right w:val="dashed" w:sz="2" w:space="0" w:color="FFFFFF"/>
                          </w:divBdr>
                        </w:div>
                        <w:div w:id="1733695872">
                          <w:marLeft w:val="0"/>
                          <w:marRight w:val="0"/>
                          <w:marTop w:val="0"/>
                          <w:marBottom w:val="0"/>
                          <w:divBdr>
                            <w:top w:val="dashed" w:sz="2" w:space="0" w:color="FFFFFF"/>
                            <w:left w:val="dashed" w:sz="2" w:space="0" w:color="FFFFFF"/>
                            <w:bottom w:val="dashed" w:sz="2" w:space="0" w:color="FFFFFF"/>
                            <w:right w:val="dashed" w:sz="2" w:space="0" w:color="FFFFFF"/>
                          </w:divBdr>
                          <w:divsChild>
                            <w:div w:id="2143618818">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1689059622">
      <w:bodyDiv w:val="1"/>
      <w:marLeft w:val="0"/>
      <w:marRight w:val="0"/>
      <w:marTop w:val="0"/>
      <w:marBottom w:val="0"/>
      <w:divBdr>
        <w:top w:val="none" w:sz="0" w:space="0" w:color="auto"/>
        <w:left w:val="none" w:sz="0" w:space="0" w:color="auto"/>
        <w:bottom w:val="none" w:sz="0" w:space="0" w:color="auto"/>
        <w:right w:val="none" w:sz="0" w:space="0" w:color="auto"/>
      </w:divBdr>
      <w:divsChild>
        <w:div w:id="1538077899">
          <w:marLeft w:val="0"/>
          <w:marRight w:val="0"/>
          <w:marTop w:val="0"/>
          <w:marBottom w:val="0"/>
          <w:divBdr>
            <w:top w:val="none" w:sz="0" w:space="0" w:color="auto"/>
            <w:left w:val="none" w:sz="0" w:space="0" w:color="auto"/>
            <w:bottom w:val="none" w:sz="0" w:space="0" w:color="auto"/>
            <w:right w:val="none" w:sz="0" w:space="0" w:color="auto"/>
          </w:divBdr>
          <w:divsChild>
            <w:div w:id="2072728090">
              <w:marLeft w:val="0"/>
              <w:marRight w:val="0"/>
              <w:marTop w:val="0"/>
              <w:marBottom w:val="0"/>
              <w:divBdr>
                <w:top w:val="dashed" w:sz="2" w:space="0" w:color="FFFFFF"/>
                <w:left w:val="dashed" w:sz="2" w:space="0" w:color="FFFFFF"/>
                <w:bottom w:val="dashed" w:sz="2" w:space="0" w:color="FFFFFF"/>
                <w:right w:val="dashed" w:sz="2" w:space="0" w:color="FFFFFF"/>
              </w:divBdr>
              <w:divsChild>
                <w:div w:id="66727992">
                  <w:marLeft w:val="0"/>
                  <w:marRight w:val="0"/>
                  <w:marTop w:val="0"/>
                  <w:marBottom w:val="0"/>
                  <w:divBdr>
                    <w:top w:val="dashed" w:sz="2" w:space="0" w:color="FFFFFF"/>
                    <w:left w:val="dashed" w:sz="2" w:space="0" w:color="FFFFFF"/>
                    <w:bottom w:val="dashed" w:sz="2" w:space="0" w:color="FFFFFF"/>
                    <w:right w:val="dashed" w:sz="2" w:space="0" w:color="FFFFFF"/>
                  </w:divBdr>
                  <w:divsChild>
                    <w:div w:id="2050758168">
                      <w:marLeft w:val="0"/>
                      <w:marRight w:val="0"/>
                      <w:marTop w:val="0"/>
                      <w:marBottom w:val="0"/>
                      <w:divBdr>
                        <w:top w:val="dashed" w:sz="2" w:space="0" w:color="FFFFFF"/>
                        <w:left w:val="dashed" w:sz="2" w:space="0" w:color="FFFFFF"/>
                        <w:bottom w:val="dashed" w:sz="2" w:space="0" w:color="FFFFFF"/>
                        <w:right w:val="dashed" w:sz="2" w:space="0" w:color="FFFFFF"/>
                      </w:divBdr>
                    </w:div>
                    <w:div w:id="534776738">
                      <w:marLeft w:val="0"/>
                      <w:marRight w:val="0"/>
                      <w:marTop w:val="0"/>
                      <w:marBottom w:val="0"/>
                      <w:divBdr>
                        <w:top w:val="dashed" w:sz="2" w:space="0" w:color="FFFFFF"/>
                        <w:left w:val="dashed" w:sz="2" w:space="0" w:color="FFFFFF"/>
                        <w:bottom w:val="dashed" w:sz="2" w:space="0" w:color="FFFFFF"/>
                        <w:right w:val="dashed" w:sz="2" w:space="0" w:color="FFFFFF"/>
                      </w:divBdr>
                      <w:divsChild>
                        <w:div w:id="60589437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32435899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hyperlink" Target="file:///C:\Users\Admin\sintact%204.0\cache\Legislatie\temp722798\0002431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204</Words>
  <Characters>1189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2024-01-08T11:33:00Z</dcterms:created>
  <dcterms:modified xsi:type="dcterms:W3CDTF">2024-01-08T11:37:00Z</dcterms:modified>
</cp:coreProperties>
</file>